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0" w:type="dxa"/>
        <w:tblCellMar>
          <w:left w:w="0" w:type="dxa"/>
          <w:bottom w:w="340" w:type="dxa"/>
          <w:right w:w="0" w:type="dxa"/>
        </w:tblCellMar>
        <w:tblLook w:val="0620" w:firstRow="1" w:lastRow="0" w:firstColumn="0" w:lastColumn="0" w:noHBand="1" w:noVBand="1"/>
      </w:tblPr>
      <w:tblGrid>
        <w:gridCol w:w="2400"/>
        <w:gridCol w:w="7080"/>
      </w:tblGrid>
      <w:tr w:rsidR="00621709" w14:paraId="396A23B8" w14:textId="77777777">
        <w:trPr>
          <w:cantSplit/>
        </w:trPr>
        <w:tc>
          <w:tcPr>
            <w:tcW w:w="2400" w:type="dxa"/>
          </w:tcPr>
          <w:p w14:paraId="32E65034" w14:textId="1866FDBE" w:rsidR="00621709" w:rsidRDefault="00414DE8" w:rsidP="00B45283">
            <w:pPr>
              <w:pStyle w:val="ZFlag"/>
            </w:pPr>
            <w:r>
              <w:rPr>
                <w:noProof/>
              </w:rPr>
              <w:pict w14:anchorId="7999A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ogo" o:spid="_x0000_i1025" type="#_x0000_t75" alt="Logo of the European Commission, 12 yellow stars on a blue background arranged in a circle and framed by two light grey graphic elements representing the Berlaymont building, which is the headquarter of the European Commission." style="width:108pt;height:53.25pt;visibility:visible;mso-wrap-style:square">
                  <v:imagedata r:id="rId8" o:title="Logo of the European Commission, 12 yellow stars on a blue background arranged in a circle and framed by two light grey graphic elements representing the Berlaymont building, which is the headquarter of the European Commission"/>
                </v:shape>
              </w:pict>
            </w:r>
          </w:p>
        </w:tc>
        <w:tc>
          <w:tcPr>
            <w:tcW w:w="7080" w:type="dxa"/>
          </w:tcPr>
          <w:p w14:paraId="489F9C3A" w14:textId="613844C5" w:rsidR="00621709" w:rsidRDefault="00621709" w:rsidP="00B45283">
            <w:pPr>
              <w:pStyle w:val="ZCom"/>
            </w:pPr>
            <w:r>
              <w:t>EUROPEAN COMMISSION</w:t>
            </w:r>
          </w:p>
          <w:p w14:paraId="2E3945E5" w14:textId="7A30914D" w:rsidR="00621709" w:rsidRDefault="00621709" w:rsidP="00B45283">
            <w:pPr>
              <w:pStyle w:val="ZDGName"/>
              <w:rPr>
                <w:caps/>
              </w:rPr>
            </w:pPr>
            <w:r>
              <w:rPr>
                <w:caps/>
              </w:rPr>
              <w:t>[DG NAME]</w:t>
            </w:r>
          </w:p>
          <w:p w14:paraId="663B4073" w14:textId="77777777" w:rsidR="00621709" w:rsidRDefault="00621709" w:rsidP="00B45283">
            <w:pPr>
              <w:pStyle w:val="ZDGName"/>
            </w:pPr>
          </w:p>
          <w:p w14:paraId="0A2468F4" w14:textId="44D36177" w:rsidR="00621709" w:rsidRDefault="00621709" w:rsidP="00B45283">
            <w:pPr>
              <w:pStyle w:val="ZDGName"/>
            </w:pPr>
            <w:r>
              <w:t>[DIRECTORATE]</w:t>
            </w:r>
          </w:p>
          <w:p w14:paraId="31DAFEB5" w14:textId="35F70D1A" w:rsidR="00621709" w:rsidRDefault="00621709" w:rsidP="00B45283">
            <w:pPr>
              <w:pStyle w:val="ZDGName"/>
            </w:pPr>
            <w:r>
              <w:t>[</w:t>
            </w:r>
            <w:r>
              <w:rPr>
                <w:b/>
                <w:bCs/>
              </w:rPr>
              <w:t>Unit/Function</w:t>
            </w:r>
            <w:r>
              <w:t>]</w:t>
            </w:r>
          </w:p>
        </w:tc>
      </w:tr>
    </w:tbl>
    <w:p w14:paraId="7E168C94" w14:textId="77777777" w:rsidR="00621709" w:rsidRDefault="00621709" w:rsidP="00B538A9">
      <w:pPr>
        <w:jc w:val="center"/>
        <w:rPr>
          <w:b/>
          <w:bCs/>
          <w:i/>
          <w:iCs/>
          <w:snapToGrid/>
          <w:szCs w:val="24"/>
          <w:lang w:eastAsia="en-GB"/>
        </w:rPr>
      </w:pPr>
    </w:p>
    <w:p w14:paraId="1C4E5865" w14:textId="6FE3A879" w:rsidR="0038481B" w:rsidRDefault="0038481B" w:rsidP="00B538A9">
      <w:pPr>
        <w:jc w:val="center"/>
        <w:rPr>
          <w:b/>
          <w:smallCaps/>
          <w:snapToGrid/>
          <w:szCs w:val="24"/>
          <w:lang w:eastAsia="en-GB"/>
        </w:rPr>
      </w:pPr>
      <w:r w:rsidRPr="00233848">
        <w:rPr>
          <w:b/>
          <w:bCs/>
          <w:smallCaps/>
          <w:snapToGrid/>
          <w:szCs w:val="24"/>
          <w:lang w:eastAsia="en-GB"/>
        </w:rPr>
        <w:t xml:space="preserve">financed from the </w:t>
      </w:r>
      <w:r>
        <w:rPr>
          <w:b/>
          <w:bCs/>
          <w:smallCaps/>
          <w:snapToGrid/>
          <w:szCs w:val="24"/>
          <w:lang w:eastAsia="en-GB"/>
        </w:rPr>
        <w:t>IPA Bulgaria Serbia Programme</w:t>
      </w:r>
      <w:r w:rsidRPr="00233848">
        <w:rPr>
          <w:b/>
          <w:smallCaps/>
          <w:snapToGrid/>
          <w:szCs w:val="24"/>
          <w:lang w:eastAsia="en-GB"/>
        </w:rPr>
        <w:t xml:space="preserve"> </w:t>
      </w:r>
      <w:r>
        <w:rPr>
          <w:b/>
          <w:smallCaps/>
          <w:snapToGrid/>
          <w:szCs w:val="24"/>
          <w:lang w:eastAsia="en-GB"/>
        </w:rPr>
        <w:t>/</w:t>
      </w:r>
      <w:r w:rsidRPr="0038481B">
        <w:t xml:space="preserve"> </w:t>
      </w:r>
      <w:r w:rsidRPr="0038481B">
        <w:rPr>
          <w:b/>
          <w:smallCaps/>
          <w:snapToGrid/>
          <w:szCs w:val="24"/>
          <w:lang w:eastAsia="en-GB"/>
        </w:rPr>
        <w:t>Interreg VI-I IPA  CCI Number: 2021TC16IPCB007</w:t>
      </w:r>
      <w:r>
        <w:rPr>
          <w:b/>
          <w:smallCaps/>
          <w:snapToGrid/>
          <w:szCs w:val="24"/>
          <w:lang w:eastAsia="en-GB"/>
        </w:rPr>
        <w:t xml:space="preserve">  no RD-02-29-598 from 23.06.2025</w:t>
      </w:r>
    </w:p>
    <w:p w14:paraId="50A0BAB1" w14:textId="5195D45C"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bookmarkStart w:id="0" w:name="_Hlk212814579"/>
      <w:r w:rsidR="0038481B" w:rsidRPr="0038481B">
        <w:rPr>
          <w:sz w:val="22"/>
          <w:szCs w:val="22"/>
        </w:rPr>
        <w:t xml:space="preserve"> </w:t>
      </w:r>
      <w:r w:rsidR="0038481B" w:rsidRPr="00B17AFE">
        <w:rPr>
          <w:sz w:val="22"/>
          <w:szCs w:val="22"/>
        </w:rPr>
        <w:t>BGRS0200011/LP/TD01</w:t>
      </w:r>
      <w:bookmarkEnd w:id="0"/>
      <w:r w:rsidR="00414DE8">
        <w:rPr>
          <w:sz w:val="22"/>
          <w:szCs w:val="22"/>
        </w:rPr>
        <w:t>-1</w:t>
      </w:r>
    </w:p>
    <w:p w14:paraId="4126F43D" w14:textId="77777777" w:rsidR="00B538A9" w:rsidRPr="00233848" w:rsidRDefault="00B538A9" w:rsidP="00B538A9">
      <w:pPr>
        <w:jc w:val="center"/>
        <w:rPr>
          <w:b/>
          <w:bCs/>
          <w:smallCaps/>
          <w:snapToGrid/>
          <w:szCs w:val="24"/>
          <w:lang w:eastAsia="en-GB"/>
        </w:rPr>
      </w:pP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3728F59D" w14:textId="71B4FD37" w:rsidR="00B538A9" w:rsidRPr="00233848" w:rsidRDefault="0038481B" w:rsidP="0038481B">
      <w:pPr>
        <w:jc w:val="both"/>
        <w:textAlignment w:val="baseline"/>
        <w:rPr>
          <w:snapToGrid/>
          <w:szCs w:val="24"/>
          <w:lang w:eastAsia="en-GB"/>
        </w:rPr>
      </w:pPr>
      <w:r>
        <w:rPr>
          <w:snapToGrid/>
          <w:szCs w:val="24"/>
          <w:lang w:eastAsia="en-GB"/>
        </w:rPr>
        <w:t xml:space="preserve">CITY OF PIROT, Srpskih vladara 82, 18300 Pirot, Serbia  </w:t>
      </w:r>
      <w:r w:rsidR="00B538A9" w:rsidRPr="00233848">
        <w:rPr>
          <w:snapToGrid/>
          <w:szCs w:val="24"/>
          <w:lang w:eastAsia="en-GB"/>
        </w:rPr>
        <w:t xml:space="preserve">   (‘the contracting authority’),]</w:t>
      </w:r>
    </w:p>
    <w:p w14:paraId="331F1206" w14:textId="47631606"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10F7BD63" w14:textId="77777777" w:rsidR="00B538A9" w:rsidRPr="00233848" w:rsidRDefault="00B538A9" w:rsidP="00640684">
      <w:pPr>
        <w:spacing w:after="240"/>
        <w:ind w:left="1134" w:right="239" w:hanging="1134"/>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640684">
        <w:rPr>
          <w:i/>
          <w:iCs/>
          <w:snapToGrid/>
          <w:color w:val="0070C0"/>
          <w:szCs w:val="24"/>
          <w:u w:val="single"/>
          <w:lang w:eastAsia="en-GB"/>
        </w:rPr>
        <w:t xml:space="preserve"> a separate legal personality:</w:t>
      </w:r>
      <w:r w:rsidRPr="00233848">
        <w:rPr>
          <w:snapToGrid/>
          <w:color w:val="0070C0"/>
          <w:szCs w:val="24"/>
          <w:lang w:eastAsia="en-GB"/>
        </w:rPr>
        <w:t xml:space="preserve"> </w:t>
      </w:r>
    </w:p>
    <w:p w14:paraId="48C87078" w14:textId="0A3FBB1C" w:rsidR="00B538A9" w:rsidRPr="00233848" w:rsidRDefault="00B538A9" w:rsidP="00640684">
      <w:pPr>
        <w:numPr>
          <w:ilvl w:val="0"/>
          <w:numId w:val="115"/>
        </w:numPr>
        <w:spacing w:after="120"/>
        <w:ind w:left="425" w:hanging="357"/>
        <w:textAlignment w:val="baseline"/>
        <w:rPr>
          <w:snapToGrid/>
          <w:szCs w:val="24"/>
          <w:lang w:eastAsia="en-GB"/>
        </w:rPr>
      </w:pPr>
      <w:r w:rsidRPr="00233848">
        <w:rPr>
          <w:snapToGrid/>
          <w:szCs w:val="24"/>
          <w:lang w:eastAsia="en-GB"/>
        </w:rPr>
        <w:t>[</w:t>
      </w:r>
      <w:r w:rsidRPr="00233848">
        <w:rPr>
          <w:i/>
          <w:iCs/>
          <w:snapToGrid/>
          <w:szCs w:val="24"/>
          <w:shd w:val="clear" w:color="auto" w:fill="C0C0C0"/>
          <w:lang w:eastAsia="en-GB"/>
        </w:rPr>
        <w:t>Contractor’s full official name</w:t>
      </w:r>
      <w:r w:rsidRPr="00233848">
        <w:rPr>
          <w:snapToGrid/>
          <w:szCs w:val="24"/>
          <w:lang w:eastAsia="en-GB"/>
        </w:rPr>
        <w:t>]</w:t>
      </w:r>
    </w:p>
    <w:p w14:paraId="4C8F8C67" w14:textId="49F9E056"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w:t>
      </w:r>
    </w:p>
    <w:p w14:paraId="3A0A18F8" w14:textId="75BD9826" w:rsidR="00B538A9" w:rsidRPr="00233848" w:rsidRDefault="00B538A9" w:rsidP="00640684">
      <w:pPr>
        <w:spacing w:after="120"/>
        <w:ind w:left="2552" w:hanging="2126"/>
        <w:textAlignment w:val="baseline"/>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w:t>
      </w:r>
      <w:r w:rsidR="00287B9F">
        <w:rPr>
          <w:snapToGrid/>
          <w:color w:val="D13438"/>
          <w:szCs w:val="24"/>
          <w:lang w:eastAsia="en-GB"/>
        </w:rPr>
        <w:tab/>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w:t>
      </w:r>
    </w:p>
    <w:p w14:paraId="306CBBDC" w14:textId="0582F27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w:t>
      </w:r>
    </w:p>
    <w:p w14:paraId="566FB1A0" w14:textId="0B9CF1CA" w:rsidR="00B538A9" w:rsidRPr="00233848" w:rsidRDefault="00B538A9" w:rsidP="00640684">
      <w:pPr>
        <w:spacing w:after="120"/>
        <w:ind w:left="425"/>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VAT</w:t>
      </w:r>
      <w:r w:rsidRPr="00640684">
        <w:rPr>
          <w:snapToGrid/>
          <w:color w:val="D13438"/>
          <w:szCs w:val="24"/>
          <w:shd w:val="clear" w:color="auto" w:fill="C0C0C0"/>
          <w:lang w:eastAsia="en-GB"/>
        </w:rPr>
        <w:t xml:space="preserve">: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p>
    <w:p w14:paraId="15FE24A3" w14:textId="77777777" w:rsidR="00B538A9" w:rsidRPr="00233848" w:rsidRDefault="00B538A9" w:rsidP="00640684">
      <w:pPr>
        <w:spacing w:after="120"/>
        <w:ind w:left="425"/>
        <w:rPr>
          <w:snapToGrid/>
          <w:szCs w:val="24"/>
          <w:lang w:eastAsia="en-GB"/>
        </w:rPr>
      </w:pPr>
      <w:r w:rsidRPr="00233848">
        <w:rPr>
          <w:snapToGrid/>
          <w:szCs w:val="24"/>
          <w:lang w:eastAsia="en-GB"/>
        </w:rPr>
        <w:t>(‘the contractor’)</w:t>
      </w:r>
    </w:p>
    <w:p w14:paraId="3F760E73" w14:textId="2D9B1ED0" w:rsidR="00B538A9" w:rsidRPr="00233848" w:rsidRDefault="00B538A9" w:rsidP="00640684">
      <w:pPr>
        <w:spacing w:before="240" w:after="120"/>
        <w:ind w:left="1134" w:right="238" w:hanging="1134"/>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r w:rsidR="001E76D6">
        <w:rPr>
          <w:i/>
          <w:iCs/>
          <w:snapToGrid/>
          <w:color w:val="0070C0"/>
          <w:szCs w:val="24"/>
          <w:u w:val="single"/>
          <w:lang w:eastAsia="en-GB"/>
        </w:rPr>
        <w:t xml:space="preserve"> (de facto consortium/joint tender)</w:t>
      </w:r>
      <w:r w:rsidRPr="00233848">
        <w:rPr>
          <w:i/>
          <w:iCs/>
          <w:snapToGrid/>
          <w:color w:val="0070C0"/>
          <w:szCs w:val="24"/>
          <w:u w:val="single"/>
          <w:lang w:eastAsia="en-GB"/>
        </w:rPr>
        <w:t>:</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lastRenderedPageBreak/>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3FDB620E"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is: “[</w:t>
      </w:r>
      <w:r w:rsidR="005952BE" w:rsidRPr="00A40DE5">
        <w:rPr>
          <w:szCs w:val="22"/>
        </w:rPr>
        <w:t>Revitalization of the partition ramparts  in the lower town Zone A2- “ Kale“ fortress”</w:t>
      </w:r>
      <w:r w:rsidRPr="00233848">
        <w:rPr>
          <w:snapToGrid/>
          <w:color w:val="000000"/>
          <w:szCs w:val="24"/>
          <w:lang w:eastAsia="fr-BE"/>
        </w:rPr>
        <w:t xml:space="preserve">].” </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2.</w:t>
      </w:r>
      <w:r>
        <w:rPr>
          <w:b/>
          <w:bCs/>
          <w:snapToGrid/>
          <w:color w:val="000000"/>
          <w:szCs w:val="24"/>
          <w:lang w:eastAsia="fr-BE"/>
        </w:rPr>
        <w:tab/>
      </w:r>
      <w:r w:rsidR="00B538A9" w:rsidRPr="00233848">
        <w:rPr>
          <w:b/>
          <w:bCs/>
          <w:snapToGrid/>
          <w:color w:val="000000"/>
          <w:szCs w:val="24"/>
          <w:lang w:eastAsia="fr-BE"/>
        </w:rPr>
        <w:t>Contract value</w:t>
      </w:r>
    </w:p>
    <w:p w14:paraId="68B3D57E" w14:textId="43B5E6F6"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77777777"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Pr="00233848">
        <w:rPr>
          <w:b/>
          <w:bCs/>
          <w:snapToGrid/>
          <w:color w:val="000000"/>
          <w:szCs w:val="24"/>
          <w:lang w:eastAsia="fr-BE"/>
        </w:rPr>
        <w:t xml:space="preserve">[insert number] [days/weeks/months/years]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enters into force] [later date between the following two dates: the date the contract</w:t>
      </w:r>
      <w:r>
        <w:rPr>
          <w:snapToGrid/>
          <w:color w:val="000000"/>
          <w:szCs w:val="24"/>
          <w:lang w:eastAsia="fr-BE"/>
        </w:rPr>
        <w:t xml:space="preserve"> </w:t>
      </w:r>
      <w:r w:rsidRPr="00233848">
        <w:rPr>
          <w:snapToGrid/>
          <w:color w:val="000000"/>
          <w:szCs w:val="24"/>
          <w:lang w:eastAsia="fr-BE"/>
        </w:rPr>
        <w:t xml:space="preserve">is signed by the last contracting party, and DD_MM_YY] [date notified by the contracting authority with at least 7 days notice and in any case no sooner than the date of entry into force and no later than 3 months after the signature of this contract. </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695BFDB7"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Pr>
                <w:snapToGrid/>
                <w:color w:val="000000"/>
                <w:szCs w:val="24"/>
                <w:highlight w:val="lightGray"/>
                <w:lang w:eastAsia="fr-BE"/>
              </w:rPr>
              <w:t xml:space="preserve">electronic 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09215430"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39B5FA0D" w14:textId="6A79C875" w:rsidR="00AE38F8" w:rsidRPr="00063B37" w:rsidRDefault="00AE38F8" w:rsidP="005952BE">
      <w:pPr>
        <w:spacing w:before="720" w:after="240"/>
        <w:ind w:right="239"/>
        <w:jc w:val="both"/>
      </w:pPr>
    </w:p>
    <w:sectPr w:rsidR="00AE38F8" w:rsidRPr="00063B37" w:rsidSect="00B11094">
      <w:headerReference w:type="default" r:id="rId9"/>
      <w:footerReference w:type="even" r:id="rId10"/>
      <w:footerReference w:type="default" r:id="rId11"/>
      <w:headerReference w:type="first" r:id="rId12"/>
      <w:footerReference w:type="first" r:id="rId13"/>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50535" w14:textId="77777777" w:rsidR="00F06F5C" w:rsidRPr="00E725FE" w:rsidRDefault="00F06F5C">
      <w:r w:rsidRPr="00E725FE">
        <w:separator/>
      </w:r>
    </w:p>
  </w:endnote>
  <w:endnote w:type="continuationSeparator" w:id="0">
    <w:p w14:paraId="00D205D7" w14:textId="77777777" w:rsidR="00F06F5C" w:rsidRPr="00E725FE" w:rsidRDefault="00F06F5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9199E" w14:textId="77777777" w:rsidR="00F06F5C" w:rsidRPr="00E725FE" w:rsidRDefault="00F06F5C">
      <w:r w:rsidRPr="00E725FE">
        <w:separator/>
      </w:r>
    </w:p>
  </w:footnote>
  <w:footnote w:type="continuationSeparator" w:id="0">
    <w:p w14:paraId="25869DE2" w14:textId="77777777" w:rsidR="00F06F5C" w:rsidRPr="00E725FE" w:rsidRDefault="00F06F5C">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BE" w:vendorID="64" w:dllVersion="4096" w:nlCheck="1" w:checkStyle="0"/>
  <w:activeWritingStyle w:appName="MSWord" w:lang="en-IE"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1FE5"/>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E76D6"/>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8481B"/>
    <w:rsid w:val="00385A1F"/>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14DE8"/>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5DB"/>
    <w:rsid w:val="00546410"/>
    <w:rsid w:val="005478E4"/>
    <w:rsid w:val="005522DF"/>
    <w:rsid w:val="005570BC"/>
    <w:rsid w:val="005605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52BE"/>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614A5"/>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06F5C"/>
    <w:rsid w:val="00F13755"/>
    <w:rsid w:val="00F16BE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3</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Kler 2 Pirot</cp:lastModifiedBy>
  <cp:revision>42</cp:revision>
  <cp:lastPrinted>2015-01-23T10:55:00Z</cp:lastPrinted>
  <dcterms:created xsi:type="dcterms:W3CDTF">2018-12-18T11:55:00Z</dcterms:created>
  <dcterms:modified xsi:type="dcterms:W3CDTF">2026-03-27T09:12:00Z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